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3948"/>
      </w:tblGrid>
      <w:tr w:rsidR="00A7372F" w14:paraId="5C99421E" w14:textId="77777777" w:rsidTr="00A7372F">
        <w:tc>
          <w:tcPr>
            <w:tcW w:w="13948" w:type="dxa"/>
          </w:tcPr>
          <w:p w14:paraId="5C9FBE83" w14:textId="3A139385" w:rsidR="00A7372F" w:rsidRPr="00A7372F" w:rsidRDefault="00A65D17" w:rsidP="00A7372F">
            <w:pPr>
              <w:jc w:val="center"/>
              <w:rPr>
                <w:b/>
                <w:bCs/>
                <w:sz w:val="28"/>
                <w:szCs w:val="28"/>
                <w:u w:val="single"/>
              </w:rPr>
            </w:pPr>
            <w:r>
              <w:rPr>
                <w:noProof/>
              </w:rPr>
              <w:drawing>
                <wp:anchor distT="0" distB="0" distL="114300" distR="114300" simplePos="0" relativeHeight="251658240" behindDoc="0" locked="0" layoutInCell="1" allowOverlap="1" wp14:anchorId="47DA0616" wp14:editId="6AAD0CB8">
                  <wp:simplePos x="0" y="0"/>
                  <wp:positionH relativeFrom="column">
                    <wp:posOffset>8137525</wp:posOffset>
                  </wp:positionH>
                  <wp:positionV relativeFrom="paragraph">
                    <wp:posOffset>462</wp:posOffset>
                  </wp:positionV>
                  <wp:extent cx="643890" cy="643890"/>
                  <wp:effectExtent l="0" t="0" r="381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890" cy="643890"/>
                          </a:xfrm>
                          <a:prstGeom prst="rect">
                            <a:avLst/>
                          </a:prstGeom>
                          <a:noFill/>
                        </pic:spPr>
                      </pic:pic>
                    </a:graphicData>
                  </a:graphic>
                </wp:anchor>
              </w:drawing>
            </w:r>
            <w:r w:rsidR="00A7372F" w:rsidRPr="00A7372F">
              <w:rPr>
                <w:b/>
                <w:bCs/>
                <w:sz w:val="28"/>
                <w:szCs w:val="28"/>
                <w:u w:val="single"/>
              </w:rPr>
              <w:t>History Curriculum 20</w:t>
            </w:r>
            <w:r w:rsidR="001E7F9B">
              <w:rPr>
                <w:b/>
                <w:bCs/>
                <w:sz w:val="28"/>
                <w:szCs w:val="28"/>
                <w:u w:val="single"/>
              </w:rPr>
              <w:t>2</w:t>
            </w:r>
            <w:r w:rsidR="00CD5E85">
              <w:rPr>
                <w:b/>
                <w:bCs/>
                <w:sz w:val="28"/>
                <w:szCs w:val="28"/>
                <w:u w:val="single"/>
              </w:rPr>
              <w:t>1-22</w:t>
            </w:r>
          </w:p>
          <w:p w14:paraId="38EF91AA" w14:textId="77777777" w:rsidR="00A65D17" w:rsidRDefault="00A7372F" w:rsidP="00A65D17">
            <w:pPr>
              <w:jc w:val="center"/>
              <w:rPr>
                <w:b/>
                <w:bCs/>
                <w:sz w:val="28"/>
                <w:szCs w:val="28"/>
                <w:u w:val="single"/>
              </w:rPr>
            </w:pPr>
            <w:r w:rsidRPr="00A7372F">
              <w:rPr>
                <w:b/>
                <w:bCs/>
                <w:sz w:val="28"/>
                <w:szCs w:val="28"/>
                <w:u w:val="single"/>
              </w:rPr>
              <w:t>Yeadon Westfield Junior School</w:t>
            </w:r>
          </w:p>
          <w:p w14:paraId="773D41EF" w14:textId="05B2D705" w:rsidR="00A65D17" w:rsidRDefault="00A7372F" w:rsidP="00A7372F">
            <w:pPr>
              <w:jc w:val="center"/>
              <w:rPr>
                <w:b/>
                <w:bCs/>
                <w:sz w:val="28"/>
                <w:szCs w:val="28"/>
                <w:u w:val="single"/>
              </w:rPr>
            </w:pPr>
            <w:r w:rsidRPr="00A7372F">
              <w:rPr>
                <w:b/>
                <w:bCs/>
                <w:sz w:val="28"/>
                <w:szCs w:val="28"/>
                <w:u w:val="single"/>
              </w:rPr>
              <w:t>KS2</w:t>
            </w:r>
          </w:p>
          <w:p w14:paraId="3B879CDB" w14:textId="187B49D0" w:rsidR="00A7372F" w:rsidRDefault="00A7372F" w:rsidP="00A65D17">
            <w:pPr>
              <w:jc w:val="right"/>
            </w:pPr>
          </w:p>
        </w:tc>
      </w:tr>
      <w:tr w:rsidR="00A7372F" w14:paraId="1CBD0104" w14:textId="77777777" w:rsidTr="00A7372F">
        <w:tc>
          <w:tcPr>
            <w:tcW w:w="13948" w:type="dxa"/>
          </w:tcPr>
          <w:p w14:paraId="2FAD25BB" w14:textId="77777777" w:rsidR="00265499" w:rsidRPr="00A7372F" w:rsidRDefault="00265499" w:rsidP="00265499">
            <w:pPr>
              <w:rPr>
                <w:b/>
                <w:bCs/>
                <w:sz w:val="24"/>
                <w:szCs w:val="24"/>
                <w:u w:val="single"/>
              </w:rPr>
            </w:pPr>
            <w:r>
              <w:rPr>
                <w:b/>
                <w:bCs/>
                <w:sz w:val="24"/>
                <w:szCs w:val="24"/>
                <w:u w:val="single"/>
              </w:rPr>
              <w:t xml:space="preserve">The </w:t>
            </w:r>
            <w:r w:rsidRPr="00A7372F">
              <w:rPr>
                <w:b/>
                <w:bCs/>
                <w:sz w:val="24"/>
                <w:szCs w:val="24"/>
                <w:u w:val="single"/>
              </w:rPr>
              <w:t>National Curriculum</w:t>
            </w:r>
            <w:r>
              <w:rPr>
                <w:b/>
                <w:bCs/>
                <w:sz w:val="24"/>
                <w:szCs w:val="24"/>
                <w:u w:val="single"/>
              </w:rPr>
              <w:t xml:space="preserve"> for History at</w:t>
            </w:r>
            <w:r w:rsidRPr="00A7372F">
              <w:rPr>
                <w:b/>
                <w:bCs/>
                <w:sz w:val="24"/>
                <w:szCs w:val="24"/>
                <w:u w:val="single"/>
              </w:rPr>
              <w:t xml:space="preserve"> KS2</w:t>
            </w:r>
          </w:p>
          <w:p w14:paraId="50E25D60" w14:textId="73921A70" w:rsidR="00265499" w:rsidRDefault="00235E9E">
            <w:pPr>
              <w:rPr>
                <w:b/>
                <w:bCs/>
                <w:sz w:val="24"/>
                <w:szCs w:val="24"/>
                <w:u w:val="single"/>
              </w:rPr>
            </w:pPr>
            <w:r>
              <w:rPr>
                <w:b/>
                <w:bCs/>
                <w:sz w:val="24"/>
                <w:szCs w:val="24"/>
                <w:u w:val="single"/>
              </w:rPr>
              <w:t>AIMS (see also table of progression in history</w:t>
            </w:r>
            <w:r w:rsidR="00AA036C">
              <w:rPr>
                <w:b/>
                <w:bCs/>
                <w:sz w:val="24"/>
                <w:szCs w:val="24"/>
                <w:u w:val="single"/>
              </w:rPr>
              <w:t xml:space="preserve"> below</w:t>
            </w:r>
            <w:r>
              <w:rPr>
                <w:b/>
                <w:bCs/>
                <w:sz w:val="24"/>
                <w:szCs w:val="24"/>
                <w:u w:val="single"/>
              </w:rPr>
              <w:t>)</w:t>
            </w:r>
          </w:p>
          <w:p w14:paraId="21E7A109" w14:textId="77777777" w:rsidR="00265499" w:rsidRDefault="00265499">
            <w:pPr>
              <w:rPr>
                <w:sz w:val="24"/>
                <w:szCs w:val="24"/>
              </w:rPr>
            </w:pPr>
            <w:r w:rsidRPr="00265499">
              <w:rPr>
                <w:sz w:val="24"/>
                <w:szCs w:val="24"/>
              </w:rPr>
              <w:t xml:space="preserve">The national curriculum for history aims to ensure that all pupils: </w:t>
            </w:r>
          </w:p>
          <w:p w14:paraId="46906500" w14:textId="77777777" w:rsidR="00265499" w:rsidRPr="00265499" w:rsidRDefault="00265499" w:rsidP="00265499">
            <w:pPr>
              <w:pStyle w:val="ListParagraph"/>
              <w:numPr>
                <w:ilvl w:val="0"/>
                <w:numId w:val="4"/>
              </w:numPr>
              <w:rPr>
                <w:b/>
                <w:bCs/>
                <w:sz w:val="28"/>
                <w:szCs w:val="28"/>
                <w:u w:val="single"/>
              </w:rPr>
            </w:pPr>
            <w:r w:rsidRPr="00265499">
              <w:rPr>
                <w:sz w:val="24"/>
                <w:szCs w:val="24"/>
              </w:rPr>
              <w:t xml:space="preserve">know and understand the history of these islands as a coherent, </w:t>
            </w:r>
            <w:r w:rsidRPr="00265499">
              <w:rPr>
                <w:color w:val="FF0000"/>
                <w:sz w:val="24"/>
                <w:szCs w:val="24"/>
              </w:rPr>
              <w:t>chronological</w:t>
            </w:r>
            <w:r w:rsidRPr="00265499">
              <w:rPr>
                <w:sz w:val="24"/>
                <w:szCs w:val="24"/>
              </w:rPr>
              <w:t xml:space="preserve"> narrative, from the earliest times to the present day: how people’s lives have shaped this nation and how Britain has influenced and been influenced by the wider world </w:t>
            </w:r>
          </w:p>
          <w:p w14:paraId="091E7764" w14:textId="77777777" w:rsidR="00265499" w:rsidRPr="00265499" w:rsidRDefault="00265499" w:rsidP="00265499">
            <w:pPr>
              <w:pStyle w:val="ListParagraph"/>
              <w:numPr>
                <w:ilvl w:val="0"/>
                <w:numId w:val="4"/>
              </w:numPr>
              <w:rPr>
                <w:b/>
                <w:bCs/>
                <w:sz w:val="28"/>
                <w:szCs w:val="28"/>
                <w:u w:val="single"/>
              </w:rPr>
            </w:pPr>
            <w:r w:rsidRPr="00265499">
              <w:rPr>
                <w:sz w:val="24"/>
                <w:szCs w:val="24"/>
              </w:rPr>
              <w:t xml:space="preserve">know and understand significant aspects of the history of the wider world: the nature of ancient civilisations; the expansion and dissolution of empires; characteristic features of past non-European societies; achievements and follies of mankind </w:t>
            </w:r>
          </w:p>
          <w:p w14:paraId="569F3A3E" w14:textId="77777777" w:rsidR="00265499" w:rsidRPr="00265499" w:rsidRDefault="00265499" w:rsidP="00265499">
            <w:pPr>
              <w:pStyle w:val="ListParagraph"/>
              <w:numPr>
                <w:ilvl w:val="0"/>
                <w:numId w:val="4"/>
              </w:numPr>
              <w:rPr>
                <w:b/>
                <w:bCs/>
                <w:sz w:val="28"/>
                <w:szCs w:val="28"/>
                <w:u w:val="single"/>
              </w:rPr>
            </w:pPr>
            <w:r w:rsidRPr="00265499">
              <w:rPr>
                <w:sz w:val="24"/>
                <w:szCs w:val="24"/>
              </w:rPr>
              <w:t xml:space="preserve">gain and deploy a </w:t>
            </w:r>
            <w:r w:rsidRPr="00235E9E">
              <w:rPr>
                <w:color w:val="00B050"/>
                <w:sz w:val="24"/>
                <w:szCs w:val="24"/>
              </w:rPr>
              <w:t xml:space="preserve">historically grounded understanding of abstract terms </w:t>
            </w:r>
            <w:r w:rsidRPr="00265499">
              <w:rPr>
                <w:sz w:val="24"/>
                <w:szCs w:val="24"/>
              </w:rPr>
              <w:t>such as ‘empire’, ‘civilisation’, ‘parliament’ and ‘peasantry’</w:t>
            </w:r>
          </w:p>
          <w:p w14:paraId="42325E67" w14:textId="77777777" w:rsidR="00265499" w:rsidRPr="00265499" w:rsidRDefault="00265499" w:rsidP="00265499">
            <w:pPr>
              <w:pStyle w:val="ListParagraph"/>
              <w:numPr>
                <w:ilvl w:val="0"/>
                <w:numId w:val="4"/>
              </w:numPr>
              <w:rPr>
                <w:b/>
                <w:bCs/>
                <w:sz w:val="28"/>
                <w:szCs w:val="28"/>
                <w:u w:val="single"/>
              </w:rPr>
            </w:pPr>
            <w:r w:rsidRPr="00265499">
              <w:rPr>
                <w:sz w:val="24"/>
                <w:szCs w:val="24"/>
              </w:rPr>
              <w:t xml:space="preserve">understand </w:t>
            </w:r>
            <w:r w:rsidRPr="00235E9E">
              <w:rPr>
                <w:color w:val="00B0F0"/>
                <w:sz w:val="24"/>
                <w:szCs w:val="24"/>
              </w:rPr>
              <w:t xml:space="preserve">historical concepts </w:t>
            </w:r>
            <w:r w:rsidRPr="00265499">
              <w:rPr>
                <w:sz w:val="24"/>
                <w:szCs w:val="24"/>
              </w:rPr>
              <w:t xml:space="preserve">such as </w:t>
            </w:r>
            <w:r w:rsidRPr="00235E9E">
              <w:rPr>
                <w:color w:val="00B0F0"/>
                <w:sz w:val="24"/>
                <w:szCs w:val="24"/>
              </w:rPr>
              <w:t xml:space="preserve">continuity and change, cause and consequence, similarity, difference </w:t>
            </w:r>
            <w:r w:rsidRPr="00265499">
              <w:rPr>
                <w:sz w:val="24"/>
                <w:szCs w:val="24"/>
              </w:rPr>
              <w:t xml:space="preserve">and </w:t>
            </w:r>
            <w:r w:rsidRPr="00235E9E">
              <w:rPr>
                <w:color w:val="00B0F0"/>
                <w:sz w:val="24"/>
                <w:szCs w:val="24"/>
              </w:rPr>
              <w:t>significance</w:t>
            </w:r>
            <w:r w:rsidRPr="00265499">
              <w:rPr>
                <w:sz w:val="24"/>
                <w:szCs w:val="24"/>
              </w:rPr>
              <w:t xml:space="preserve">, and use them to make connections, draw contrasts, analyse trends, frame </w:t>
            </w:r>
            <w:proofErr w:type="gramStart"/>
            <w:r w:rsidRPr="00265499">
              <w:rPr>
                <w:sz w:val="24"/>
                <w:szCs w:val="24"/>
              </w:rPr>
              <w:t>historically-valid</w:t>
            </w:r>
            <w:proofErr w:type="gramEnd"/>
            <w:r w:rsidRPr="00265499">
              <w:rPr>
                <w:sz w:val="24"/>
                <w:szCs w:val="24"/>
              </w:rPr>
              <w:t xml:space="preserve"> questions and create their own structured accounts, including written narratives and analyses </w:t>
            </w:r>
          </w:p>
          <w:p w14:paraId="53EFB6A2" w14:textId="77777777" w:rsidR="00265499" w:rsidRPr="00265499" w:rsidRDefault="00265499" w:rsidP="00265499">
            <w:pPr>
              <w:pStyle w:val="ListParagraph"/>
              <w:numPr>
                <w:ilvl w:val="0"/>
                <w:numId w:val="4"/>
              </w:numPr>
              <w:rPr>
                <w:b/>
                <w:bCs/>
                <w:sz w:val="28"/>
                <w:szCs w:val="28"/>
                <w:u w:val="single"/>
              </w:rPr>
            </w:pPr>
            <w:r w:rsidRPr="00265499">
              <w:rPr>
                <w:sz w:val="24"/>
                <w:szCs w:val="24"/>
              </w:rPr>
              <w:t xml:space="preserve">understand the methods of </w:t>
            </w:r>
            <w:r w:rsidRPr="00235E9E">
              <w:rPr>
                <w:color w:val="7030A0"/>
                <w:sz w:val="24"/>
                <w:szCs w:val="24"/>
              </w:rPr>
              <w:t xml:space="preserve">historical enquiry, </w:t>
            </w:r>
            <w:r w:rsidRPr="00265499">
              <w:rPr>
                <w:sz w:val="24"/>
                <w:szCs w:val="24"/>
              </w:rPr>
              <w:t xml:space="preserve">including how </w:t>
            </w:r>
            <w:r w:rsidRPr="00235E9E">
              <w:rPr>
                <w:color w:val="7030A0"/>
                <w:sz w:val="24"/>
                <w:szCs w:val="24"/>
              </w:rPr>
              <w:t>evidence</w:t>
            </w:r>
            <w:r w:rsidRPr="00265499">
              <w:rPr>
                <w:sz w:val="24"/>
                <w:szCs w:val="24"/>
              </w:rPr>
              <w:t xml:space="preserve"> is used rigorously to make historical claims, and discern how and why contrasting arguments and</w:t>
            </w:r>
            <w:r w:rsidRPr="00235E9E">
              <w:rPr>
                <w:color w:val="7030A0"/>
                <w:sz w:val="24"/>
                <w:szCs w:val="24"/>
              </w:rPr>
              <w:t xml:space="preserve"> interpretations </w:t>
            </w:r>
            <w:r w:rsidRPr="00265499">
              <w:rPr>
                <w:sz w:val="24"/>
                <w:szCs w:val="24"/>
              </w:rPr>
              <w:t xml:space="preserve">of the past have been constructed History – key stages 1 and 2 </w:t>
            </w:r>
          </w:p>
          <w:p w14:paraId="006FD987" w14:textId="0E1B9A00" w:rsidR="00265499" w:rsidRPr="00265499" w:rsidRDefault="00265499" w:rsidP="00265499">
            <w:pPr>
              <w:pStyle w:val="ListParagraph"/>
              <w:numPr>
                <w:ilvl w:val="0"/>
                <w:numId w:val="4"/>
              </w:numPr>
              <w:rPr>
                <w:b/>
                <w:bCs/>
                <w:sz w:val="28"/>
                <w:szCs w:val="28"/>
                <w:u w:val="single"/>
              </w:rPr>
            </w:pPr>
            <w:r w:rsidRPr="00265499">
              <w:rPr>
                <w:sz w:val="24"/>
                <w:szCs w:val="24"/>
              </w:rPr>
              <w:t xml:space="preserve">gain </w:t>
            </w:r>
            <w:r w:rsidRPr="00265499">
              <w:rPr>
                <w:color w:val="FF0000"/>
                <w:sz w:val="24"/>
                <w:szCs w:val="24"/>
              </w:rPr>
              <w:t xml:space="preserve">historical perspective </w:t>
            </w:r>
            <w:r w:rsidRPr="00265499">
              <w:rPr>
                <w:sz w:val="24"/>
                <w:szCs w:val="24"/>
              </w:rPr>
              <w:t>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0205B2E8" w14:textId="77777777" w:rsidR="00265499" w:rsidRDefault="00265499">
            <w:pPr>
              <w:rPr>
                <w:b/>
                <w:bCs/>
                <w:sz w:val="24"/>
                <w:szCs w:val="24"/>
                <w:u w:val="single"/>
              </w:rPr>
            </w:pPr>
          </w:p>
          <w:p w14:paraId="6A0A0036" w14:textId="1725038B" w:rsidR="00A7372F" w:rsidRPr="00A7372F" w:rsidRDefault="00265499">
            <w:pPr>
              <w:rPr>
                <w:b/>
                <w:bCs/>
                <w:sz w:val="24"/>
                <w:szCs w:val="24"/>
                <w:u w:val="single"/>
              </w:rPr>
            </w:pPr>
            <w:r>
              <w:rPr>
                <w:b/>
                <w:bCs/>
                <w:sz w:val="24"/>
                <w:szCs w:val="24"/>
                <w:u w:val="single"/>
              </w:rPr>
              <w:t xml:space="preserve">The </w:t>
            </w:r>
            <w:r w:rsidR="00A7372F" w:rsidRPr="00A7372F">
              <w:rPr>
                <w:b/>
                <w:bCs/>
                <w:sz w:val="24"/>
                <w:szCs w:val="24"/>
                <w:u w:val="single"/>
              </w:rPr>
              <w:t>National Curriculum</w:t>
            </w:r>
            <w:r>
              <w:rPr>
                <w:b/>
                <w:bCs/>
                <w:sz w:val="24"/>
                <w:szCs w:val="24"/>
                <w:u w:val="single"/>
              </w:rPr>
              <w:t xml:space="preserve"> for History at</w:t>
            </w:r>
            <w:r w:rsidR="00A7372F" w:rsidRPr="00A7372F">
              <w:rPr>
                <w:b/>
                <w:bCs/>
                <w:sz w:val="24"/>
                <w:szCs w:val="24"/>
                <w:u w:val="single"/>
              </w:rPr>
              <w:t xml:space="preserve"> KS2</w:t>
            </w:r>
          </w:p>
          <w:p w14:paraId="7B98C4A4" w14:textId="20EDC8D0" w:rsidR="00235E9E" w:rsidRPr="00235E9E" w:rsidRDefault="00235E9E" w:rsidP="00A7372F">
            <w:pPr>
              <w:rPr>
                <w:b/>
                <w:bCs/>
                <w:sz w:val="24"/>
                <w:szCs w:val="24"/>
                <w:u w:val="single"/>
              </w:rPr>
            </w:pPr>
            <w:r w:rsidRPr="00235E9E">
              <w:rPr>
                <w:b/>
                <w:bCs/>
                <w:sz w:val="24"/>
                <w:szCs w:val="24"/>
                <w:u w:val="single"/>
              </w:rPr>
              <w:t>SUBJECT CONTENT</w:t>
            </w:r>
          </w:p>
          <w:p w14:paraId="0852F719" w14:textId="4BEA6E5D" w:rsidR="00A7372F" w:rsidRDefault="00A7372F" w:rsidP="00A7372F">
            <w:pPr>
              <w:rPr>
                <w:sz w:val="24"/>
                <w:szCs w:val="24"/>
              </w:rPr>
            </w:pPr>
            <w:r w:rsidRPr="00A7372F">
              <w:rPr>
                <w:sz w:val="24"/>
                <w:szCs w:val="24"/>
              </w:rPr>
              <w:t>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p w14:paraId="72A0A2F7" w14:textId="77777777" w:rsidR="00A7372F" w:rsidRDefault="00A7372F" w:rsidP="00A7372F">
            <w:pPr>
              <w:rPr>
                <w:sz w:val="24"/>
                <w:szCs w:val="24"/>
              </w:rPr>
            </w:pPr>
          </w:p>
          <w:p w14:paraId="44D92E1B" w14:textId="1798CE0D" w:rsidR="00A7372F" w:rsidRPr="00A7372F" w:rsidRDefault="00A7372F" w:rsidP="00A7372F">
            <w:pPr>
              <w:rPr>
                <w:sz w:val="24"/>
                <w:szCs w:val="24"/>
              </w:rPr>
            </w:pPr>
            <w:r w:rsidRPr="00A7372F">
              <w:rPr>
                <w:sz w:val="24"/>
                <w:szCs w:val="24"/>
              </w:rPr>
              <w:lastRenderedPageBreak/>
              <w:t>In planning to ensure the progression described above through teaching the British, local and world history outlined below, teachers should combine overview and depth studies to help pupils understand both the long arc of development and the complexity of specific aspects of the content.</w:t>
            </w:r>
          </w:p>
          <w:p w14:paraId="5E86461B" w14:textId="77777777" w:rsidR="00A7372F" w:rsidRDefault="00A7372F" w:rsidP="00A7372F"/>
          <w:p w14:paraId="5ACAA7C9" w14:textId="77777777" w:rsidR="00A7372F" w:rsidRPr="00A7372F" w:rsidRDefault="00A7372F" w:rsidP="00A7372F">
            <w:pPr>
              <w:rPr>
                <w:sz w:val="24"/>
                <w:szCs w:val="24"/>
              </w:rPr>
            </w:pPr>
            <w:r w:rsidRPr="00A7372F">
              <w:rPr>
                <w:sz w:val="24"/>
                <w:szCs w:val="24"/>
              </w:rPr>
              <w:t>Pupils should be taught about:</w:t>
            </w:r>
          </w:p>
          <w:p w14:paraId="2B93AC07" w14:textId="13DB5AD3" w:rsidR="00A7372F" w:rsidRPr="00A7372F" w:rsidRDefault="00A7372F" w:rsidP="00A7372F">
            <w:pPr>
              <w:pStyle w:val="ListParagraph"/>
              <w:numPr>
                <w:ilvl w:val="0"/>
                <w:numId w:val="2"/>
              </w:numPr>
              <w:rPr>
                <w:sz w:val="24"/>
                <w:szCs w:val="24"/>
              </w:rPr>
            </w:pPr>
            <w:r w:rsidRPr="00A7372F">
              <w:rPr>
                <w:sz w:val="24"/>
                <w:szCs w:val="24"/>
              </w:rPr>
              <w:t>changes in Britain from the Stone Age to the Iron Age</w:t>
            </w:r>
          </w:p>
          <w:p w14:paraId="12405E79" w14:textId="77777777" w:rsidR="00A7372F" w:rsidRPr="00A7372F" w:rsidRDefault="00A7372F" w:rsidP="00A7372F">
            <w:pPr>
              <w:rPr>
                <w:sz w:val="24"/>
                <w:szCs w:val="24"/>
              </w:rPr>
            </w:pPr>
          </w:p>
          <w:p w14:paraId="3B8299A4" w14:textId="3EDAA273" w:rsidR="00A7372F" w:rsidRPr="00A7372F" w:rsidRDefault="00A7372F" w:rsidP="00A7372F">
            <w:pPr>
              <w:pStyle w:val="ListParagraph"/>
              <w:numPr>
                <w:ilvl w:val="0"/>
                <w:numId w:val="2"/>
              </w:numPr>
              <w:rPr>
                <w:sz w:val="24"/>
                <w:szCs w:val="24"/>
              </w:rPr>
            </w:pPr>
            <w:r w:rsidRPr="00A7372F">
              <w:rPr>
                <w:sz w:val="24"/>
                <w:szCs w:val="24"/>
              </w:rPr>
              <w:t>the Roman Empire and its impact on Britain</w:t>
            </w:r>
          </w:p>
          <w:p w14:paraId="0C9D482D" w14:textId="77777777" w:rsidR="00A7372F" w:rsidRPr="00A7372F" w:rsidRDefault="00A7372F" w:rsidP="00A7372F">
            <w:pPr>
              <w:rPr>
                <w:sz w:val="24"/>
                <w:szCs w:val="24"/>
              </w:rPr>
            </w:pPr>
          </w:p>
          <w:p w14:paraId="17152023" w14:textId="0F957980" w:rsidR="00A7372F" w:rsidRPr="00A7372F" w:rsidRDefault="00A7372F" w:rsidP="00A7372F">
            <w:pPr>
              <w:pStyle w:val="ListParagraph"/>
              <w:numPr>
                <w:ilvl w:val="0"/>
                <w:numId w:val="2"/>
              </w:numPr>
              <w:rPr>
                <w:sz w:val="24"/>
                <w:szCs w:val="24"/>
              </w:rPr>
            </w:pPr>
            <w:r w:rsidRPr="00A7372F">
              <w:rPr>
                <w:sz w:val="24"/>
                <w:szCs w:val="24"/>
              </w:rPr>
              <w:t>Britain’s settlement by Anglo-Saxons and Scots</w:t>
            </w:r>
          </w:p>
          <w:p w14:paraId="426817F9" w14:textId="5C2586FD" w:rsidR="00A7372F" w:rsidRPr="00A7372F" w:rsidRDefault="00A7372F" w:rsidP="00A7372F">
            <w:pPr>
              <w:rPr>
                <w:sz w:val="24"/>
                <w:szCs w:val="24"/>
              </w:rPr>
            </w:pPr>
          </w:p>
          <w:p w14:paraId="139BCDC9" w14:textId="5B8DBED4" w:rsidR="00A7372F" w:rsidRPr="00A7372F" w:rsidRDefault="00A7372F" w:rsidP="00A7372F">
            <w:pPr>
              <w:pStyle w:val="ListParagraph"/>
              <w:numPr>
                <w:ilvl w:val="0"/>
                <w:numId w:val="2"/>
              </w:numPr>
              <w:rPr>
                <w:sz w:val="24"/>
                <w:szCs w:val="24"/>
              </w:rPr>
            </w:pPr>
            <w:r w:rsidRPr="00A7372F">
              <w:rPr>
                <w:sz w:val="24"/>
                <w:szCs w:val="24"/>
              </w:rPr>
              <w:t>the Viking and Anglo-Saxon struggle for the Kingdom of England to the time of Edward</w:t>
            </w:r>
            <w:r>
              <w:rPr>
                <w:sz w:val="24"/>
                <w:szCs w:val="24"/>
              </w:rPr>
              <w:t xml:space="preserve"> </w:t>
            </w:r>
            <w:r w:rsidRPr="00A7372F">
              <w:rPr>
                <w:sz w:val="24"/>
                <w:szCs w:val="24"/>
              </w:rPr>
              <w:t>the Confessor</w:t>
            </w:r>
          </w:p>
          <w:p w14:paraId="0690AF79" w14:textId="77777777" w:rsidR="00A7372F" w:rsidRPr="00A7372F" w:rsidRDefault="00A7372F" w:rsidP="00A7372F">
            <w:pPr>
              <w:rPr>
                <w:sz w:val="24"/>
                <w:szCs w:val="24"/>
              </w:rPr>
            </w:pPr>
          </w:p>
          <w:p w14:paraId="47B83749" w14:textId="063CE3C8" w:rsidR="00A7372F" w:rsidRPr="00A7372F" w:rsidRDefault="00A7372F" w:rsidP="00A7372F">
            <w:pPr>
              <w:pStyle w:val="ListParagraph"/>
              <w:numPr>
                <w:ilvl w:val="0"/>
                <w:numId w:val="2"/>
              </w:numPr>
              <w:rPr>
                <w:sz w:val="24"/>
                <w:szCs w:val="24"/>
              </w:rPr>
            </w:pPr>
            <w:r w:rsidRPr="00A7372F">
              <w:rPr>
                <w:sz w:val="24"/>
                <w:szCs w:val="24"/>
              </w:rPr>
              <w:t xml:space="preserve">a local history </w:t>
            </w:r>
            <w:proofErr w:type="gramStart"/>
            <w:r w:rsidRPr="00A7372F">
              <w:rPr>
                <w:sz w:val="24"/>
                <w:szCs w:val="24"/>
              </w:rPr>
              <w:t>study</w:t>
            </w:r>
            <w:proofErr w:type="gramEnd"/>
          </w:p>
          <w:p w14:paraId="11652B64" w14:textId="77777777" w:rsidR="00A7372F" w:rsidRPr="00A7372F" w:rsidRDefault="00A7372F" w:rsidP="00A7372F">
            <w:pPr>
              <w:rPr>
                <w:sz w:val="24"/>
                <w:szCs w:val="24"/>
              </w:rPr>
            </w:pPr>
          </w:p>
          <w:p w14:paraId="58F4ECCE" w14:textId="03B3B5B8" w:rsidR="00A7372F" w:rsidRPr="00A7372F" w:rsidRDefault="00A7372F" w:rsidP="00A7372F">
            <w:pPr>
              <w:pStyle w:val="ListParagraph"/>
              <w:numPr>
                <w:ilvl w:val="0"/>
                <w:numId w:val="2"/>
              </w:numPr>
              <w:rPr>
                <w:sz w:val="24"/>
                <w:szCs w:val="24"/>
              </w:rPr>
            </w:pPr>
            <w:r w:rsidRPr="00A7372F">
              <w:rPr>
                <w:sz w:val="24"/>
                <w:szCs w:val="24"/>
              </w:rPr>
              <w:t>a study of an aspect or theme in British history that extends pupils’ chronological knowledge beyond 1066</w:t>
            </w:r>
          </w:p>
          <w:p w14:paraId="7D149582" w14:textId="77777777" w:rsidR="00A7372F" w:rsidRPr="00A7372F" w:rsidRDefault="00A7372F" w:rsidP="00A7372F">
            <w:pPr>
              <w:rPr>
                <w:sz w:val="24"/>
                <w:szCs w:val="24"/>
              </w:rPr>
            </w:pPr>
          </w:p>
          <w:p w14:paraId="0576E2B2" w14:textId="638EB669" w:rsidR="00A7372F" w:rsidRPr="00A7372F" w:rsidRDefault="00A7372F" w:rsidP="00A7372F">
            <w:pPr>
              <w:pStyle w:val="ListParagraph"/>
              <w:numPr>
                <w:ilvl w:val="0"/>
                <w:numId w:val="2"/>
              </w:numPr>
              <w:rPr>
                <w:sz w:val="24"/>
                <w:szCs w:val="24"/>
              </w:rPr>
            </w:pPr>
            <w:r w:rsidRPr="00A7372F">
              <w:rPr>
                <w:sz w:val="24"/>
                <w:szCs w:val="24"/>
              </w:rPr>
              <w:t>the achievements of the earliest civilizations – an overview of where and when the first civilizations appeared and a depth study of one of the following: Ancient Sumer; The Indus Valley; Ancient Egypt; The Shang Dynasty of Ancient China</w:t>
            </w:r>
          </w:p>
          <w:p w14:paraId="57311DEB" w14:textId="77777777" w:rsidR="00A7372F" w:rsidRPr="00A7372F" w:rsidRDefault="00A7372F" w:rsidP="00A7372F">
            <w:pPr>
              <w:rPr>
                <w:sz w:val="24"/>
                <w:szCs w:val="24"/>
              </w:rPr>
            </w:pPr>
          </w:p>
          <w:p w14:paraId="00ABA7E8" w14:textId="74CE13B2" w:rsidR="00A7372F" w:rsidRPr="00A7372F" w:rsidRDefault="00A7372F" w:rsidP="00A7372F">
            <w:pPr>
              <w:pStyle w:val="ListParagraph"/>
              <w:numPr>
                <w:ilvl w:val="0"/>
                <w:numId w:val="2"/>
              </w:numPr>
              <w:rPr>
                <w:sz w:val="24"/>
                <w:szCs w:val="24"/>
              </w:rPr>
            </w:pPr>
            <w:r w:rsidRPr="00A7372F">
              <w:rPr>
                <w:sz w:val="24"/>
                <w:szCs w:val="24"/>
              </w:rPr>
              <w:t>Ancient Greece – a study of Greek life and achievements and their influence on the western world</w:t>
            </w:r>
          </w:p>
          <w:p w14:paraId="7A76EADD" w14:textId="77777777" w:rsidR="00A7372F" w:rsidRPr="00A7372F" w:rsidRDefault="00A7372F" w:rsidP="00A7372F">
            <w:pPr>
              <w:rPr>
                <w:sz w:val="24"/>
                <w:szCs w:val="24"/>
              </w:rPr>
            </w:pPr>
          </w:p>
          <w:p w14:paraId="7D48AFC9" w14:textId="77777777" w:rsidR="00A7372F" w:rsidRPr="003A29D7" w:rsidRDefault="00A7372F" w:rsidP="00A7372F">
            <w:pPr>
              <w:pStyle w:val="ListParagraph"/>
              <w:numPr>
                <w:ilvl w:val="0"/>
                <w:numId w:val="2"/>
              </w:numPr>
            </w:pPr>
            <w:r w:rsidRPr="00A7372F">
              <w:rPr>
                <w:sz w:val="24"/>
                <w:szCs w:val="24"/>
              </w:rPr>
              <w:t>a non-European society that provides contrasts with British history – one study chosen from: early Islamic civilization, including a study of Baghdad c. AD 900; Mayan civilization c. AD 900; Benin (West Africa) c. AD 900-1300.</w:t>
            </w:r>
          </w:p>
          <w:p w14:paraId="7E8A5A74" w14:textId="64EAAD2F" w:rsidR="003A29D7" w:rsidRPr="00235E9E" w:rsidRDefault="003A29D7" w:rsidP="00235E9E">
            <w:pPr>
              <w:rPr>
                <w:sz w:val="24"/>
                <w:szCs w:val="24"/>
                <w:highlight w:val="yellow"/>
              </w:rPr>
            </w:pPr>
          </w:p>
        </w:tc>
      </w:tr>
    </w:tbl>
    <w:p w14:paraId="135B92A0" w14:textId="3D9E371A" w:rsidR="00A7372F" w:rsidRDefault="00A7372F"/>
    <w:p w14:paraId="79B4B9AF" w14:textId="2C48658E" w:rsidR="00947FE5" w:rsidRDefault="00947FE5"/>
    <w:p w14:paraId="706CB487" w14:textId="77777777" w:rsidR="001C41A0" w:rsidRDefault="001C41A0"/>
    <w:p w14:paraId="0A684F5F" w14:textId="77777777" w:rsidR="00460EB0" w:rsidRDefault="00AA036C" w:rsidP="00460EB0">
      <w:pPr>
        <w:spacing w:after="0"/>
        <w:rPr>
          <w:b/>
          <w:bCs/>
          <w:sz w:val="24"/>
          <w:szCs w:val="24"/>
          <w:u w:val="single"/>
        </w:rPr>
      </w:pPr>
      <w:r w:rsidRPr="00AA036C">
        <w:rPr>
          <w:b/>
          <w:bCs/>
          <w:sz w:val="24"/>
          <w:szCs w:val="24"/>
          <w:u w:val="single"/>
        </w:rPr>
        <w:lastRenderedPageBreak/>
        <w:t>Progression in history at key stage 2</w:t>
      </w:r>
      <w:r w:rsidR="00460EB0">
        <w:rPr>
          <w:b/>
          <w:bCs/>
          <w:sz w:val="24"/>
          <w:szCs w:val="24"/>
          <w:u w:val="single"/>
        </w:rPr>
        <w:t xml:space="preserve"> </w:t>
      </w:r>
    </w:p>
    <w:p w14:paraId="49866637" w14:textId="4AE77274" w:rsidR="00947FE5" w:rsidRPr="00AA036C" w:rsidRDefault="00460EB0">
      <w:pPr>
        <w:rPr>
          <w:b/>
          <w:bCs/>
          <w:sz w:val="24"/>
          <w:szCs w:val="24"/>
          <w:u w:val="single"/>
        </w:rPr>
      </w:pPr>
      <w:r>
        <w:rPr>
          <w:b/>
          <w:bCs/>
          <w:sz w:val="24"/>
          <w:szCs w:val="24"/>
          <w:u w:val="single"/>
        </w:rPr>
        <w:t xml:space="preserve">(adapted from Progression in history under the 2014 National Curriculum: A guide for schools, Jamie </w:t>
      </w:r>
      <w:proofErr w:type="spellStart"/>
      <w:r>
        <w:rPr>
          <w:b/>
          <w:bCs/>
          <w:sz w:val="24"/>
          <w:szCs w:val="24"/>
          <w:u w:val="single"/>
        </w:rPr>
        <w:t>Byrom</w:t>
      </w:r>
      <w:proofErr w:type="spellEnd"/>
      <w:r>
        <w:rPr>
          <w:b/>
          <w:bCs/>
          <w:sz w:val="24"/>
          <w:szCs w:val="24"/>
          <w:u w:val="single"/>
        </w:rPr>
        <w:t xml:space="preserve"> / The Historical Association)</w:t>
      </w:r>
    </w:p>
    <w:tbl>
      <w:tblPr>
        <w:tblStyle w:val="TableGrid"/>
        <w:tblW w:w="0" w:type="auto"/>
        <w:tblLook w:val="04A0" w:firstRow="1" w:lastRow="0" w:firstColumn="1" w:lastColumn="0" w:noHBand="0" w:noVBand="1"/>
      </w:tblPr>
      <w:tblGrid>
        <w:gridCol w:w="4957"/>
        <w:gridCol w:w="8930"/>
      </w:tblGrid>
      <w:tr w:rsidR="001C41A0" w14:paraId="2364C748" w14:textId="77777777" w:rsidTr="001C41A0">
        <w:tc>
          <w:tcPr>
            <w:tcW w:w="4957" w:type="dxa"/>
          </w:tcPr>
          <w:p w14:paraId="742C08BF" w14:textId="0BAAA021" w:rsidR="001C41A0" w:rsidRPr="001C41A0" w:rsidRDefault="001C41A0" w:rsidP="00947FE5">
            <w:pPr>
              <w:pStyle w:val="Default"/>
              <w:rPr>
                <w:rFonts w:asciiTheme="minorHAnsi" w:hAnsiTheme="minorHAnsi" w:cstheme="minorHAnsi"/>
                <w:color w:val="FF0000"/>
              </w:rPr>
            </w:pPr>
            <w:r w:rsidRPr="001C41A0">
              <w:rPr>
                <w:rFonts w:asciiTheme="minorHAnsi" w:hAnsiTheme="minorHAnsi" w:cstheme="minorHAnsi"/>
                <w:b/>
                <w:bCs/>
                <w:color w:val="FF0000"/>
              </w:rPr>
              <w:t xml:space="preserve">1.Chronological knowledge / understanding </w:t>
            </w:r>
          </w:p>
          <w:p w14:paraId="0F77BAFC" w14:textId="58589034" w:rsidR="001C41A0" w:rsidRPr="001C41A0" w:rsidRDefault="001C41A0" w:rsidP="00947FE5">
            <w:pPr>
              <w:pStyle w:val="Default"/>
              <w:rPr>
                <w:rFonts w:asciiTheme="minorHAnsi" w:hAnsiTheme="minorHAnsi" w:cstheme="minorHAnsi"/>
              </w:rPr>
            </w:pPr>
            <w:r w:rsidRPr="001C41A0">
              <w:rPr>
                <w:rFonts w:asciiTheme="minorHAnsi" w:hAnsiTheme="minorHAnsi" w:cstheme="minorHAnsi"/>
                <w:i/>
                <w:iCs/>
              </w:rPr>
              <w:t>(including characteristic features of periods)</w:t>
            </w:r>
          </w:p>
        </w:tc>
        <w:tc>
          <w:tcPr>
            <w:tcW w:w="8930" w:type="dxa"/>
          </w:tcPr>
          <w:p w14:paraId="5B34CD91" w14:textId="77777777"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rPr>
              <w:t xml:space="preserve">Continue to develop chronologically secure knowledge of history </w:t>
            </w:r>
          </w:p>
          <w:p w14:paraId="13BF1443" w14:textId="7817D16D"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rPr>
              <w:t xml:space="preserve">Establish clear narratives within and across periods studied </w:t>
            </w:r>
          </w:p>
          <w:p w14:paraId="247906FD" w14:textId="1AD3EDDD"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rPr>
              <w:t xml:space="preserve">Note connections, contrasts and trends over time </w:t>
            </w:r>
          </w:p>
          <w:p w14:paraId="7F4D1E86" w14:textId="77777777" w:rsidR="001C41A0" w:rsidRPr="001C41A0" w:rsidRDefault="001C41A0" w:rsidP="00947FE5">
            <w:pPr>
              <w:pStyle w:val="Default"/>
              <w:rPr>
                <w:rFonts w:asciiTheme="minorHAnsi" w:hAnsiTheme="minorHAnsi" w:cstheme="minorHAnsi"/>
              </w:rPr>
            </w:pPr>
          </w:p>
        </w:tc>
      </w:tr>
      <w:tr w:rsidR="001C41A0" w14:paraId="2CB2ED67" w14:textId="77777777" w:rsidTr="001C41A0">
        <w:tc>
          <w:tcPr>
            <w:tcW w:w="4957" w:type="dxa"/>
          </w:tcPr>
          <w:p w14:paraId="6C3DE2C8" w14:textId="72FF7057" w:rsidR="001C41A0" w:rsidRPr="001C41A0" w:rsidRDefault="001C41A0" w:rsidP="00947FE5">
            <w:pPr>
              <w:pStyle w:val="Default"/>
              <w:rPr>
                <w:rFonts w:asciiTheme="minorHAnsi" w:hAnsiTheme="minorHAnsi" w:cstheme="minorHAnsi"/>
              </w:rPr>
            </w:pPr>
            <w:r w:rsidRPr="001C41A0">
              <w:rPr>
                <w:rFonts w:asciiTheme="minorHAnsi" w:hAnsiTheme="minorHAnsi" w:cstheme="minorHAnsi"/>
                <w:b/>
                <w:bCs/>
              </w:rPr>
              <w:t xml:space="preserve">2. </w:t>
            </w:r>
            <w:r w:rsidRPr="001C41A0">
              <w:rPr>
                <w:rFonts w:asciiTheme="minorHAnsi" w:hAnsiTheme="minorHAnsi" w:cstheme="minorHAnsi"/>
                <w:b/>
                <w:bCs/>
                <w:color w:val="00B050"/>
              </w:rPr>
              <w:t xml:space="preserve">Historical terms </w:t>
            </w:r>
            <w:proofErr w:type="spellStart"/>
            <w:r w:rsidRPr="001C41A0">
              <w:rPr>
                <w:rFonts w:asciiTheme="minorHAnsi" w:hAnsiTheme="minorHAnsi" w:cstheme="minorHAnsi"/>
                <w:i/>
                <w:iCs/>
              </w:rPr>
              <w:t>eg</w:t>
            </w:r>
            <w:proofErr w:type="spellEnd"/>
            <w:r w:rsidRPr="001C41A0">
              <w:rPr>
                <w:rFonts w:asciiTheme="minorHAnsi" w:hAnsiTheme="minorHAnsi" w:cstheme="minorHAnsi"/>
                <w:i/>
                <w:iCs/>
              </w:rPr>
              <w:t xml:space="preserve"> empire, peasant</w:t>
            </w:r>
          </w:p>
        </w:tc>
        <w:tc>
          <w:tcPr>
            <w:tcW w:w="8930" w:type="dxa"/>
          </w:tcPr>
          <w:p w14:paraId="05569313" w14:textId="4BDB1201"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rPr>
              <w:t xml:space="preserve">Develop the appropriate use of historical terms </w:t>
            </w:r>
          </w:p>
          <w:p w14:paraId="1D31F364" w14:textId="77777777" w:rsidR="001C41A0" w:rsidRPr="001C41A0" w:rsidRDefault="001C41A0" w:rsidP="00947FE5">
            <w:pPr>
              <w:pStyle w:val="Default"/>
              <w:rPr>
                <w:rFonts w:asciiTheme="minorHAnsi" w:hAnsiTheme="minorHAnsi" w:cstheme="minorHAnsi"/>
              </w:rPr>
            </w:pPr>
          </w:p>
        </w:tc>
      </w:tr>
      <w:tr w:rsidR="001C41A0" w14:paraId="2BB0A1C4" w14:textId="77777777" w:rsidTr="001C41A0">
        <w:tc>
          <w:tcPr>
            <w:tcW w:w="4957" w:type="dxa"/>
          </w:tcPr>
          <w:p w14:paraId="357FE357" w14:textId="2ECB0C19" w:rsidR="001C41A0" w:rsidRPr="001C41A0" w:rsidRDefault="001C41A0" w:rsidP="00947FE5">
            <w:pPr>
              <w:pStyle w:val="Default"/>
              <w:rPr>
                <w:rFonts w:asciiTheme="minorHAnsi" w:hAnsiTheme="minorHAnsi" w:cstheme="minorHAnsi"/>
              </w:rPr>
            </w:pPr>
            <w:r w:rsidRPr="001C41A0">
              <w:rPr>
                <w:rFonts w:asciiTheme="minorHAnsi" w:hAnsiTheme="minorHAnsi" w:cstheme="minorHAnsi"/>
                <w:b/>
                <w:bCs/>
              </w:rPr>
              <w:t>3.</w:t>
            </w:r>
            <w:r>
              <w:rPr>
                <w:rFonts w:asciiTheme="minorHAnsi" w:hAnsiTheme="minorHAnsi" w:cstheme="minorHAnsi"/>
                <w:b/>
                <w:bCs/>
              </w:rPr>
              <w:t xml:space="preserve"> </w:t>
            </w:r>
            <w:r w:rsidRPr="001C41A0">
              <w:rPr>
                <w:rFonts w:asciiTheme="minorHAnsi" w:hAnsiTheme="minorHAnsi" w:cstheme="minorHAnsi"/>
                <w:b/>
                <w:bCs/>
                <w:color w:val="7030A0"/>
              </w:rPr>
              <w:t xml:space="preserve">Historical enquiry </w:t>
            </w:r>
            <w:r w:rsidRPr="001C41A0">
              <w:rPr>
                <w:rFonts w:asciiTheme="minorHAnsi" w:hAnsiTheme="minorHAnsi" w:cstheme="minorHAnsi"/>
                <w:b/>
                <w:bCs/>
              </w:rPr>
              <w:t xml:space="preserve">- </w:t>
            </w:r>
          </w:p>
          <w:p w14:paraId="674A4EA0" w14:textId="06414684" w:rsidR="001C41A0" w:rsidRPr="001C41A0" w:rsidRDefault="001C41A0" w:rsidP="00947FE5">
            <w:pPr>
              <w:pStyle w:val="Default"/>
              <w:rPr>
                <w:rFonts w:asciiTheme="minorHAnsi" w:hAnsiTheme="minorHAnsi" w:cstheme="minorHAnsi"/>
              </w:rPr>
            </w:pPr>
            <w:r w:rsidRPr="001C41A0">
              <w:rPr>
                <w:rFonts w:asciiTheme="minorHAnsi" w:hAnsiTheme="minorHAnsi" w:cstheme="minorHAnsi"/>
                <w:b/>
                <w:bCs/>
                <w:color w:val="7030A0"/>
              </w:rPr>
              <w:t xml:space="preserve">Using evidence / Communicating </w:t>
            </w:r>
            <w:r w:rsidRPr="001C41A0">
              <w:rPr>
                <w:rFonts w:asciiTheme="minorHAnsi" w:hAnsiTheme="minorHAnsi" w:cstheme="minorHAnsi"/>
                <w:b/>
                <w:bCs/>
              </w:rPr>
              <w:t>ideas</w:t>
            </w:r>
          </w:p>
        </w:tc>
        <w:tc>
          <w:tcPr>
            <w:tcW w:w="8930" w:type="dxa"/>
          </w:tcPr>
          <w:p w14:paraId="0DADBF14" w14:textId="2E4E9CC9"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rPr>
              <w:t xml:space="preserve">Regularly address and sometimes devise historically valid questions * </w:t>
            </w:r>
          </w:p>
          <w:p w14:paraId="5D88167D" w14:textId="18E19E7E"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rPr>
              <w:t xml:space="preserve">Understand how knowledge of the past is constructed from a range of sources </w:t>
            </w:r>
          </w:p>
          <w:p w14:paraId="48D3AA67" w14:textId="228A0897"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rPr>
              <w:t xml:space="preserve">Construct informed responses by … </w:t>
            </w:r>
          </w:p>
          <w:p w14:paraId="7B3D07F5" w14:textId="247840E7"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rPr>
              <w:t xml:space="preserve">Selecting and organising relevant historical information </w:t>
            </w:r>
          </w:p>
          <w:p w14:paraId="28B73189" w14:textId="77777777" w:rsidR="001C41A0" w:rsidRPr="001C41A0" w:rsidRDefault="001C41A0" w:rsidP="00947FE5">
            <w:pPr>
              <w:pStyle w:val="Default"/>
              <w:rPr>
                <w:rFonts w:asciiTheme="minorHAnsi" w:hAnsiTheme="minorHAnsi" w:cstheme="minorHAnsi"/>
              </w:rPr>
            </w:pPr>
          </w:p>
        </w:tc>
      </w:tr>
      <w:tr w:rsidR="001C41A0" w14:paraId="2851A0F8" w14:textId="77777777" w:rsidTr="001C41A0">
        <w:tc>
          <w:tcPr>
            <w:tcW w:w="4957" w:type="dxa"/>
          </w:tcPr>
          <w:p w14:paraId="323AA9E8" w14:textId="22DBDD65" w:rsidR="001C41A0" w:rsidRPr="001C41A0" w:rsidRDefault="001C41A0" w:rsidP="001C41A0">
            <w:pPr>
              <w:pStyle w:val="Default"/>
              <w:rPr>
                <w:rFonts w:asciiTheme="minorHAnsi" w:hAnsiTheme="minorHAnsi" w:cstheme="minorHAnsi"/>
              </w:rPr>
            </w:pPr>
            <w:r w:rsidRPr="001C41A0">
              <w:rPr>
                <w:rFonts w:asciiTheme="minorHAnsi" w:hAnsiTheme="minorHAnsi" w:cstheme="minorHAnsi"/>
                <w:b/>
                <w:bCs/>
              </w:rPr>
              <w:t xml:space="preserve">4. </w:t>
            </w:r>
            <w:r w:rsidRPr="001C41A0">
              <w:rPr>
                <w:rFonts w:asciiTheme="minorHAnsi" w:hAnsiTheme="minorHAnsi" w:cstheme="minorHAnsi"/>
                <w:b/>
                <w:bCs/>
                <w:color w:val="7030A0"/>
              </w:rPr>
              <w:t>Interpretations of history</w:t>
            </w:r>
          </w:p>
        </w:tc>
        <w:tc>
          <w:tcPr>
            <w:tcW w:w="8930" w:type="dxa"/>
          </w:tcPr>
          <w:p w14:paraId="3D77FAC9" w14:textId="345EB2AA"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i/>
                <w:iCs/>
              </w:rPr>
              <w:t xml:space="preserve">Understand that different versions of the past may exist, giving some reasons for this </w:t>
            </w:r>
          </w:p>
          <w:p w14:paraId="0F94EA9F" w14:textId="77777777" w:rsidR="001C41A0" w:rsidRPr="001C41A0" w:rsidRDefault="001C41A0" w:rsidP="00947FE5">
            <w:pPr>
              <w:pStyle w:val="Default"/>
              <w:rPr>
                <w:rFonts w:asciiTheme="minorHAnsi" w:hAnsiTheme="minorHAnsi" w:cstheme="minorHAnsi"/>
              </w:rPr>
            </w:pPr>
          </w:p>
        </w:tc>
      </w:tr>
      <w:tr w:rsidR="001C41A0" w14:paraId="5F8313C4" w14:textId="77777777" w:rsidTr="001C41A0">
        <w:tc>
          <w:tcPr>
            <w:tcW w:w="13887" w:type="dxa"/>
            <w:gridSpan w:val="2"/>
          </w:tcPr>
          <w:p w14:paraId="312A3A59" w14:textId="100D6CCD" w:rsidR="001C41A0" w:rsidRPr="001C41A0" w:rsidRDefault="001C41A0" w:rsidP="001C41A0">
            <w:pPr>
              <w:pStyle w:val="Default"/>
              <w:rPr>
                <w:rFonts w:asciiTheme="minorHAnsi" w:hAnsiTheme="minorHAnsi" w:cstheme="minorHAnsi"/>
              </w:rPr>
            </w:pPr>
            <w:r w:rsidRPr="001C41A0">
              <w:rPr>
                <w:rFonts w:asciiTheme="minorHAnsi" w:hAnsiTheme="minorHAnsi" w:cstheme="minorHAnsi"/>
                <w:b/>
                <w:bCs/>
              </w:rPr>
              <w:t xml:space="preserve">* 5 – Questions relate to these key concepts that underpin all historical enquiry, developed through regular re-visiting in a range of contexts: </w:t>
            </w:r>
          </w:p>
        </w:tc>
      </w:tr>
      <w:tr w:rsidR="001C41A0" w14:paraId="23894E8C" w14:textId="77777777" w:rsidTr="001C41A0">
        <w:tc>
          <w:tcPr>
            <w:tcW w:w="4957" w:type="dxa"/>
          </w:tcPr>
          <w:tbl>
            <w:tblPr>
              <w:tblW w:w="0" w:type="auto"/>
              <w:tblBorders>
                <w:top w:val="nil"/>
                <w:left w:val="nil"/>
                <w:bottom w:val="nil"/>
                <w:right w:val="nil"/>
              </w:tblBorders>
              <w:tblLook w:val="0000" w:firstRow="0" w:lastRow="0" w:firstColumn="0" w:lastColumn="0" w:noHBand="0" w:noVBand="0"/>
            </w:tblPr>
            <w:tblGrid>
              <w:gridCol w:w="4741"/>
            </w:tblGrid>
            <w:tr w:rsidR="001C41A0" w:rsidRPr="001C41A0" w14:paraId="3445DC36" w14:textId="77777777">
              <w:trPr>
                <w:trHeight w:val="346"/>
              </w:trPr>
              <w:tc>
                <w:tcPr>
                  <w:tcW w:w="0" w:type="auto"/>
                </w:tcPr>
                <w:p w14:paraId="39ED2A41" w14:textId="77777777" w:rsidR="001C41A0" w:rsidRPr="001C41A0" w:rsidRDefault="001C41A0" w:rsidP="001C41A0">
                  <w:pPr>
                    <w:autoSpaceDE w:val="0"/>
                    <w:autoSpaceDN w:val="0"/>
                    <w:adjustRightInd w:val="0"/>
                    <w:spacing w:after="0" w:line="240" w:lineRule="auto"/>
                    <w:rPr>
                      <w:rFonts w:cstheme="minorHAnsi"/>
                      <w:color w:val="000000"/>
                      <w:sz w:val="24"/>
                      <w:szCs w:val="24"/>
                    </w:rPr>
                  </w:pPr>
                  <w:r w:rsidRPr="001C41A0">
                    <w:rPr>
                      <w:rFonts w:cstheme="minorHAnsi"/>
                      <w:b/>
                      <w:bCs/>
                      <w:color w:val="000000"/>
                      <w:sz w:val="24"/>
                      <w:szCs w:val="24"/>
                    </w:rPr>
                    <w:t xml:space="preserve">5a. </w:t>
                  </w:r>
                </w:p>
                <w:p w14:paraId="5A7ACE36" w14:textId="77777777" w:rsidR="001C41A0" w:rsidRPr="001C41A0" w:rsidRDefault="001C41A0" w:rsidP="001C41A0">
                  <w:pPr>
                    <w:autoSpaceDE w:val="0"/>
                    <w:autoSpaceDN w:val="0"/>
                    <w:adjustRightInd w:val="0"/>
                    <w:spacing w:after="0" w:line="240" w:lineRule="auto"/>
                    <w:rPr>
                      <w:rFonts w:cstheme="minorHAnsi"/>
                      <w:color w:val="000000"/>
                      <w:sz w:val="24"/>
                      <w:szCs w:val="24"/>
                    </w:rPr>
                  </w:pPr>
                  <w:r w:rsidRPr="001C41A0">
                    <w:rPr>
                      <w:rFonts w:cstheme="minorHAnsi"/>
                      <w:b/>
                      <w:bCs/>
                      <w:color w:val="00B0F0"/>
                      <w:sz w:val="24"/>
                      <w:szCs w:val="24"/>
                    </w:rPr>
                    <w:t xml:space="preserve">Continuity and change </w:t>
                  </w:r>
                  <w:r w:rsidRPr="001C41A0">
                    <w:rPr>
                      <w:rFonts w:cstheme="minorHAnsi"/>
                      <w:i/>
                      <w:iCs/>
                      <w:color w:val="000000"/>
                      <w:sz w:val="24"/>
                      <w:szCs w:val="24"/>
                    </w:rPr>
                    <w:t xml:space="preserve">in and between periods </w:t>
                  </w:r>
                </w:p>
              </w:tc>
            </w:tr>
          </w:tbl>
          <w:p w14:paraId="429A1E18" w14:textId="6E13A5EC" w:rsidR="001C41A0" w:rsidRPr="001C41A0" w:rsidRDefault="001C41A0" w:rsidP="001C41A0">
            <w:pPr>
              <w:pStyle w:val="Default"/>
              <w:rPr>
                <w:rFonts w:asciiTheme="minorHAnsi" w:hAnsiTheme="minorHAnsi" w:cstheme="minorHAnsi"/>
              </w:rPr>
            </w:pPr>
          </w:p>
        </w:tc>
        <w:tc>
          <w:tcPr>
            <w:tcW w:w="8930" w:type="dxa"/>
          </w:tcPr>
          <w:tbl>
            <w:tblPr>
              <w:tblW w:w="0" w:type="auto"/>
              <w:tblBorders>
                <w:top w:val="nil"/>
                <w:left w:val="nil"/>
                <w:bottom w:val="nil"/>
                <w:right w:val="nil"/>
              </w:tblBorders>
              <w:tblLook w:val="0000" w:firstRow="0" w:lastRow="0" w:firstColumn="0" w:lastColumn="0" w:noHBand="0" w:noVBand="0"/>
            </w:tblPr>
            <w:tblGrid>
              <w:gridCol w:w="8714"/>
            </w:tblGrid>
            <w:tr w:rsidR="001C41A0" w:rsidRPr="001C41A0" w14:paraId="6E12AFEF" w14:textId="77777777">
              <w:trPr>
                <w:trHeight w:val="533"/>
              </w:trPr>
              <w:tc>
                <w:tcPr>
                  <w:tcW w:w="0" w:type="auto"/>
                </w:tcPr>
                <w:p w14:paraId="38181B5E" w14:textId="77777777" w:rsidR="001C41A0" w:rsidRPr="00460EB0" w:rsidRDefault="001C41A0" w:rsidP="00460EB0">
                  <w:pPr>
                    <w:pStyle w:val="ListParagraph"/>
                    <w:numPr>
                      <w:ilvl w:val="0"/>
                      <w:numId w:val="2"/>
                    </w:numPr>
                    <w:autoSpaceDE w:val="0"/>
                    <w:autoSpaceDN w:val="0"/>
                    <w:adjustRightInd w:val="0"/>
                    <w:spacing w:after="0" w:line="240" w:lineRule="auto"/>
                    <w:rPr>
                      <w:rFonts w:cstheme="minorHAnsi"/>
                      <w:color w:val="000000"/>
                      <w:sz w:val="24"/>
                      <w:szCs w:val="24"/>
                    </w:rPr>
                  </w:pPr>
                  <w:r w:rsidRPr="00460EB0">
                    <w:rPr>
                      <w:rFonts w:cstheme="minorHAnsi"/>
                      <w:i/>
                      <w:iCs/>
                      <w:color w:val="000000"/>
                      <w:sz w:val="24"/>
                      <w:szCs w:val="24"/>
                    </w:rPr>
                    <w:t xml:space="preserve">Describe / make links between main events, situations and changes within and across different periods/societies </w:t>
                  </w:r>
                </w:p>
                <w:p w14:paraId="0FDEB6AC" w14:textId="77777777" w:rsidR="001C41A0" w:rsidRPr="001C41A0" w:rsidRDefault="001C41A0" w:rsidP="001C41A0">
                  <w:pPr>
                    <w:autoSpaceDE w:val="0"/>
                    <w:autoSpaceDN w:val="0"/>
                    <w:adjustRightInd w:val="0"/>
                    <w:spacing w:after="0" w:line="240" w:lineRule="auto"/>
                    <w:rPr>
                      <w:rFonts w:cstheme="minorHAnsi"/>
                      <w:color w:val="000000"/>
                      <w:sz w:val="24"/>
                      <w:szCs w:val="24"/>
                    </w:rPr>
                  </w:pPr>
                </w:p>
              </w:tc>
            </w:tr>
          </w:tbl>
          <w:p w14:paraId="2D815B08" w14:textId="77777777" w:rsidR="001C41A0" w:rsidRPr="001C41A0" w:rsidRDefault="001C41A0" w:rsidP="001C41A0">
            <w:pPr>
              <w:pStyle w:val="Default"/>
              <w:rPr>
                <w:rFonts w:asciiTheme="minorHAnsi" w:hAnsiTheme="minorHAnsi" w:cstheme="minorHAnsi"/>
              </w:rPr>
            </w:pPr>
          </w:p>
        </w:tc>
      </w:tr>
      <w:tr w:rsidR="001C41A0" w14:paraId="0960A363" w14:textId="77777777" w:rsidTr="001C41A0">
        <w:tc>
          <w:tcPr>
            <w:tcW w:w="4957" w:type="dxa"/>
          </w:tcPr>
          <w:p w14:paraId="2A4348FF" w14:textId="77777777" w:rsidR="001C41A0" w:rsidRPr="001C41A0" w:rsidRDefault="001C41A0" w:rsidP="001C41A0">
            <w:pPr>
              <w:pStyle w:val="Default"/>
              <w:rPr>
                <w:rFonts w:asciiTheme="minorHAnsi" w:hAnsiTheme="minorHAnsi" w:cstheme="minorHAnsi"/>
              </w:rPr>
            </w:pPr>
            <w:r w:rsidRPr="001C41A0">
              <w:rPr>
                <w:rFonts w:asciiTheme="minorHAnsi" w:hAnsiTheme="minorHAnsi" w:cstheme="minorHAnsi"/>
                <w:b/>
                <w:bCs/>
              </w:rPr>
              <w:t xml:space="preserve">5b. </w:t>
            </w:r>
          </w:p>
          <w:p w14:paraId="65970515" w14:textId="7254261E" w:rsidR="001C41A0" w:rsidRPr="001C41A0" w:rsidRDefault="001C41A0" w:rsidP="001C41A0">
            <w:pPr>
              <w:pStyle w:val="Default"/>
              <w:rPr>
                <w:rFonts w:asciiTheme="minorHAnsi" w:hAnsiTheme="minorHAnsi" w:cstheme="minorHAnsi"/>
              </w:rPr>
            </w:pPr>
            <w:r w:rsidRPr="001C41A0">
              <w:rPr>
                <w:rFonts w:asciiTheme="minorHAnsi" w:hAnsiTheme="minorHAnsi" w:cstheme="minorHAnsi"/>
                <w:b/>
                <w:bCs/>
                <w:color w:val="00B0F0"/>
              </w:rPr>
              <w:t>Cause and consequence</w:t>
            </w:r>
          </w:p>
        </w:tc>
        <w:tc>
          <w:tcPr>
            <w:tcW w:w="8930" w:type="dxa"/>
          </w:tcPr>
          <w:p w14:paraId="50B59108" w14:textId="135C0ED2"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i/>
                <w:iCs/>
              </w:rPr>
              <w:t xml:space="preserve">Identify and give reasons for, results of, historical events, situations, changes </w:t>
            </w:r>
          </w:p>
          <w:p w14:paraId="6DAAE79E" w14:textId="77777777" w:rsidR="001C41A0" w:rsidRPr="001C41A0" w:rsidRDefault="001C41A0" w:rsidP="001C41A0">
            <w:pPr>
              <w:pStyle w:val="Default"/>
              <w:rPr>
                <w:rFonts w:asciiTheme="minorHAnsi" w:hAnsiTheme="minorHAnsi" w:cstheme="minorHAnsi"/>
              </w:rPr>
            </w:pPr>
          </w:p>
        </w:tc>
      </w:tr>
      <w:tr w:rsidR="001C41A0" w14:paraId="2FE7AB10" w14:textId="77777777" w:rsidTr="001C41A0">
        <w:tc>
          <w:tcPr>
            <w:tcW w:w="4957" w:type="dxa"/>
          </w:tcPr>
          <w:p w14:paraId="25281E27" w14:textId="77777777" w:rsidR="001C41A0" w:rsidRPr="001C41A0" w:rsidRDefault="001C41A0" w:rsidP="001C41A0">
            <w:pPr>
              <w:pStyle w:val="Default"/>
              <w:rPr>
                <w:rFonts w:asciiTheme="minorHAnsi" w:hAnsiTheme="minorHAnsi" w:cstheme="minorHAnsi"/>
              </w:rPr>
            </w:pPr>
            <w:r w:rsidRPr="001C41A0">
              <w:rPr>
                <w:rFonts w:asciiTheme="minorHAnsi" w:hAnsiTheme="minorHAnsi" w:cstheme="minorHAnsi"/>
                <w:b/>
                <w:bCs/>
              </w:rPr>
              <w:t xml:space="preserve">5c. </w:t>
            </w:r>
          </w:p>
          <w:p w14:paraId="5B68BC78" w14:textId="0F197D90" w:rsidR="001C41A0" w:rsidRPr="001C41A0" w:rsidRDefault="001C41A0" w:rsidP="001C41A0">
            <w:pPr>
              <w:pStyle w:val="Default"/>
              <w:rPr>
                <w:rFonts w:asciiTheme="minorHAnsi" w:hAnsiTheme="minorHAnsi" w:cstheme="minorHAnsi"/>
              </w:rPr>
            </w:pPr>
            <w:r w:rsidRPr="001C41A0">
              <w:rPr>
                <w:rFonts w:asciiTheme="minorHAnsi" w:hAnsiTheme="minorHAnsi" w:cstheme="minorHAnsi"/>
                <w:b/>
                <w:bCs/>
                <w:color w:val="00B0F0"/>
              </w:rPr>
              <w:t xml:space="preserve">Similarity / Difference </w:t>
            </w:r>
            <w:r w:rsidRPr="001C41A0">
              <w:rPr>
                <w:rFonts w:asciiTheme="minorHAnsi" w:hAnsiTheme="minorHAnsi" w:cstheme="minorHAnsi"/>
              </w:rPr>
              <w:t xml:space="preserve">within a period/situation </w:t>
            </w:r>
            <w:r w:rsidRPr="001C41A0">
              <w:rPr>
                <w:rFonts w:asciiTheme="minorHAnsi" w:hAnsiTheme="minorHAnsi" w:cstheme="minorHAnsi"/>
                <w:i/>
                <w:iCs/>
              </w:rPr>
              <w:t>(diversity)</w:t>
            </w:r>
          </w:p>
        </w:tc>
        <w:tc>
          <w:tcPr>
            <w:tcW w:w="8930" w:type="dxa"/>
          </w:tcPr>
          <w:p w14:paraId="5C132793" w14:textId="4DD93D26"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i/>
                <w:iCs/>
              </w:rPr>
              <w:t>Describe social, cultural, religious and ethnic diversity in Britain &amp; the wider world</w:t>
            </w:r>
          </w:p>
        </w:tc>
      </w:tr>
      <w:tr w:rsidR="001C41A0" w14:paraId="30F8DDB9" w14:textId="77777777" w:rsidTr="001C41A0">
        <w:tc>
          <w:tcPr>
            <w:tcW w:w="4957" w:type="dxa"/>
          </w:tcPr>
          <w:p w14:paraId="6C5AC123" w14:textId="77777777" w:rsidR="001C41A0" w:rsidRPr="001C41A0" w:rsidRDefault="001C41A0" w:rsidP="001C41A0">
            <w:pPr>
              <w:pStyle w:val="Default"/>
              <w:rPr>
                <w:rFonts w:asciiTheme="minorHAnsi" w:hAnsiTheme="minorHAnsi" w:cstheme="minorHAnsi"/>
              </w:rPr>
            </w:pPr>
            <w:r w:rsidRPr="001C41A0">
              <w:rPr>
                <w:rFonts w:asciiTheme="minorHAnsi" w:hAnsiTheme="minorHAnsi" w:cstheme="minorHAnsi"/>
                <w:b/>
                <w:bCs/>
              </w:rPr>
              <w:t xml:space="preserve">5d. </w:t>
            </w:r>
          </w:p>
          <w:p w14:paraId="0DEB56A0" w14:textId="70B03BB2" w:rsidR="001C41A0" w:rsidRPr="001C41A0" w:rsidRDefault="001C41A0" w:rsidP="001C41A0">
            <w:pPr>
              <w:pStyle w:val="Default"/>
              <w:rPr>
                <w:rFonts w:asciiTheme="minorHAnsi" w:hAnsiTheme="minorHAnsi" w:cstheme="minorHAnsi"/>
                <w:b/>
                <w:bCs/>
              </w:rPr>
            </w:pPr>
            <w:r w:rsidRPr="001C41A0">
              <w:rPr>
                <w:rFonts w:asciiTheme="minorHAnsi" w:hAnsiTheme="minorHAnsi" w:cstheme="minorHAnsi"/>
                <w:b/>
                <w:bCs/>
                <w:color w:val="00B0F0"/>
              </w:rPr>
              <w:t>Significance</w:t>
            </w:r>
            <w:r w:rsidRPr="001C41A0">
              <w:rPr>
                <w:rFonts w:asciiTheme="minorHAnsi" w:hAnsiTheme="minorHAnsi" w:cstheme="minorHAnsi"/>
                <w:b/>
                <w:bCs/>
              </w:rPr>
              <w:t xml:space="preserve"> </w:t>
            </w:r>
            <w:r w:rsidRPr="001C41A0">
              <w:rPr>
                <w:rFonts w:asciiTheme="minorHAnsi" w:hAnsiTheme="minorHAnsi" w:cstheme="minorHAnsi"/>
                <w:i/>
                <w:iCs/>
              </w:rPr>
              <w:t>of events / people</w:t>
            </w:r>
          </w:p>
        </w:tc>
        <w:tc>
          <w:tcPr>
            <w:tcW w:w="8930" w:type="dxa"/>
          </w:tcPr>
          <w:p w14:paraId="08C89248" w14:textId="4DB138C6" w:rsidR="001C41A0" w:rsidRPr="001C41A0" w:rsidRDefault="001C41A0" w:rsidP="001C41A0">
            <w:pPr>
              <w:pStyle w:val="Default"/>
              <w:numPr>
                <w:ilvl w:val="0"/>
                <w:numId w:val="2"/>
              </w:numPr>
              <w:rPr>
                <w:rFonts w:asciiTheme="minorHAnsi" w:hAnsiTheme="minorHAnsi" w:cstheme="minorHAnsi"/>
              </w:rPr>
            </w:pPr>
            <w:r w:rsidRPr="001C41A0">
              <w:rPr>
                <w:rFonts w:asciiTheme="minorHAnsi" w:hAnsiTheme="minorHAnsi" w:cstheme="minorHAnsi"/>
                <w:i/>
                <w:iCs/>
              </w:rPr>
              <w:t xml:space="preserve">Identify historically significant people and events in situations </w:t>
            </w:r>
          </w:p>
          <w:p w14:paraId="1866E41C" w14:textId="77777777" w:rsidR="001C41A0" w:rsidRPr="001C41A0" w:rsidRDefault="001C41A0" w:rsidP="001C41A0">
            <w:pPr>
              <w:pStyle w:val="Default"/>
              <w:rPr>
                <w:rFonts w:asciiTheme="minorHAnsi" w:hAnsiTheme="minorHAnsi" w:cstheme="minorHAnsi"/>
                <w:i/>
                <w:iCs/>
              </w:rPr>
            </w:pPr>
          </w:p>
        </w:tc>
      </w:tr>
    </w:tbl>
    <w:p w14:paraId="3468A634" w14:textId="77777777" w:rsidR="00947FE5" w:rsidRDefault="00947FE5" w:rsidP="00947FE5">
      <w:pPr>
        <w:pStyle w:val="Default"/>
      </w:pPr>
    </w:p>
    <w:sectPr w:rsidR="00947FE5" w:rsidSect="00A7372F">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FA82B6" w14:textId="77777777" w:rsidR="00A65D17" w:rsidRDefault="00A65D17" w:rsidP="00A65D17">
      <w:pPr>
        <w:spacing w:after="0" w:line="240" w:lineRule="auto"/>
      </w:pPr>
      <w:r>
        <w:separator/>
      </w:r>
    </w:p>
  </w:endnote>
  <w:endnote w:type="continuationSeparator" w:id="0">
    <w:p w14:paraId="31207B31" w14:textId="77777777" w:rsidR="00A65D17" w:rsidRDefault="00A65D17" w:rsidP="00A65D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61E50" w14:textId="77777777" w:rsidR="00A65D17" w:rsidRDefault="00A65D17" w:rsidP="00A65D17">
      <w:pPr>
        <w:spacing w:after="0" w:line="240" w:lineRule="auto"/>
      </w:pPr>
      <w:r>
        <w:separator/>
      </w:r>
    </w:p>
  </w:footnote>
  <w:footnote w:type="continuationSeparator" w:id="0">
    <w:p w14:paraId="1D1A3E67" w14:textId="77777777" w:rsidR="00A65D17" w:rsidRDefault="00A65D17" w:rsidP="00A65D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04C93" w14:textId="56708683" w:rsidR="00A65D17" w:rsidRDefault="00A65D17" w:rsidP="00A65D1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0214B"/>
    <w:multiLevelType w:val="hybridMultilevel"/>
    <w:tmpl w:val="01E63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C3C5A"/>
    <w:multiLevelType w:val="hybridMultilevel"/>
    <w:tmpl w:val="34C2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EA4D26"/>
    <w:multiLevelType w:val="hybridMultilevel"/>
    <w:tmpl w:val="F44CA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73601"/>
    <w:multiLevelType w:val="hybridMultilevel"/>
    <w:tmpl w:val="182EF42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262BDE"/>
    <w:multiLevelType w:val="hybridMultilevel"/>
    <w:tmpl w:val="5AE2E82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 w15:restartNumberingAfterBreak="0">
    <w:nsid w:val="4F582590"/>
    <w:multiLevelType w:val="hybridMultilevel"/>
    <w:tmpl w:val="9EE40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72F"/>
    <w:rsid w:val="001C41A0"/>
    <w:rsid w:val="001E5D51"/>
    <w:rsid w:val="001E7F9B"/>
    <w:rsid w:val="00235E9E"/>
    <w:rsid w:val="00265499"/>
    <w:rsid w:val="003A29D7"/>
    <w:rsid w:val="00460EB0"/>
    <w:rsid w:val="008408C1"/>
    <w:rsid w:val="00914D81"/>
    <w:rsid w:val="00947FE5"/>
    <w:rsid w:val="00A65D17"/>
    <w:rsid w:val="00A7372F"/>
    <w:rsid w:val="00AA036C"/>
    <w:rsid w:val="00CD5E85"/>
    <w:rsid w:val="00F45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7D7675"/>
  <w15:chartTrackingRefBased/>
  <w15:docId w15:val="{2D679898-1E99-4613-966F-8A5C0A92C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3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72F"/>
    <w:pPr>
      <w:ind w:left="720"/>
      <w:contextualSpacing/>
    </w:pPr>
  </w:style>
  <w:style w:type="paragraph" w:styleId="Header">
    <w:name w:val="header"/>
    <w:basedOn w:val="Normal"/>
    <w:link w:val="HeaderChar"/>
    <w:uiPriority w:val="99"/>
    <w:unhideWhenUsed/>
    <w:rsid w:val="00A65D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D17"/>
  </w:style>
  <w:style w:type="paragraph" w:styleId="Footer">
    <w:name w:val="footer"/>
    <w:basedOn w:val="Normal"/>
    <w:link w:val="FooterChar"/>
    <w:uiPriority w:val="99"/>
    <w:unhideWhenUsed/>
    <w:rsid w:val="00A65D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D17"/>
  </w:style>
  <w:style w:type="paragraph" w:customStyle="1" w:styleId="Default">
    <w:name w:val="Default"/>
    <w:rsid w:val="00947FE5"/>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Clarkson</dc:creator>
  <cp:keywords/>
  <dc:description/>
  <cp:lastModifiedBy>Kath Clarkson</cp:lastModifiedBy>
  <cp:revision>2</cp:revision>
  <dcterms:created xsi:type="dcterms:W3CDTF">2021-07-08T13:33:00Z</dcterms:created>
  <dcterms:modified xsi:type="dcterms:W3CDTF">2021-07-08T13:33:00Z</dcterms:modified>
</cp:coreProperties>
</file>